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03" w:rsidRDefault="001C1F03" w:rsidP="00C8318E">
      <w:pPr>
        <w:jc w:val="center"/>
        <w:rPr>
          <w:rFonts w:ascii="Arial" w:hAnsi="Arial" w:cs="Arial"/>
        </w:rPr>
      </w:pPr>
      <w:bookmarkStart w:id="0" w:name="_GoBack"/>
      <w:bookmarkEnd w:id="0"/>
    </w:p>
    <w:p w:rsidR="00C8318E" w:rsidRDefault="006B2DFD" w:rsidP="00C8318E">
      <w:pPr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color w:val="0070C0"/>
          <w:sz w:val="32"/>
        </w:rPr>
        <w:t>Project Cost and Financing</w:t>
      </w:r>
    </w:p>
    <w:p w:rsidR="006B2DFD" w:rsidRPr="001C1F03" w:rsidRDefault="006B2DFD" w:rsidP="00C8318E">
      <w:pPr>
        <w:jc w:val="center"/>
        <w:rPr>
          <w:rFonts w:ascii="Arial" w:hAnsi="Arial" w:cs="Arial"/>
          <w:color w:val="0070C0"/>
          <w:sz w:val="32"/>
        </w:rPr>
      </w:pPr>
      <w:r>
        <w:rPr>
          <w:rFonts w:ascii="Arial" w:hAnsi="Arial" w:cs="Arial"/>
          <w:color w:val="0070C0"/>
          <w:sz w:val="32"/>
        </w:rPr>
        <w:t>Frequently Asked Questions</w:t>
      </w:r>
    </w:p>
    <w:p w:rsidR="00705620" w:rsidRPr="001A7B66" w:rsidRDefault="00705620" w:rsidP="005A6188">
      <w:pPr>
        <w:rPr>
          <w:rFonts w:ascii="Arial" w:hAnsi="Arial" w:cs="Arial"/>
          <w:sz w:val="20"/>
          <w:szCs w:val="20"/>
        </w:rPr>
      </w:pPr>
    </w:p>
    <w:p w:rsidR="00C76A41" w:rsidRPr="001A7B66" w:rsidRDefault="00C76A41" w:rsidP="006B2DF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Why are we now talking about a residential population of over 14,500 when the Servicing and Settlement Master Plan (SSMP) completed in 2014 was talking about</w:t>
      </w:r>
      <w:r w:rsidR="000A6DC8">
        <w:rPr>
          <w:rFonts w:ascii="Arial" w:hAnsi="Arial" w:cs="Arial"/>
          <w:sz w:val="20"/>
          <w:szCs w:val="20"/>
        </w:rPr>
        <w:t xml:space="preserve"> a wastewater servicing limit of</w:t>
      </w:r>
      <w:r w:rsidRPr="001A7B66">
        <w:rPr>
          <w:rFonts w:ascii="Arial" w:hAnsi="Arial" w:cs="Arial"/>
          <w:sz w:val="20"/>
          <w:szCs w:val="20"/>
        </w:rPr>
        <w:t xml:space="preserve"> 6,000 persons?</w:t>
      </w:r>
    </w:p>
    <w:p w:rsidR="00C76A41" w:rsidRPr="001A7B66" w:rsidRDefault="00C76A41" w:rsidP="00C76A41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 Technologies are available to achieve much better water quality after treatment so we can actually discharge three times the flow to the river that was identified in the SSMP.</w:t>
      </w:r>
    </w:p>
    <w:p w:rsidR="00C76A41" w:rsidRPr="001A7B66" w:rsidRDefault="00B105FB" w:rsidP="006B2DF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Who will be serviced by this Wastewater Project?</w:t>
      </w:r>
    </w:p>
    <w:p w:rsidR="00B105FB" w:rsidRPr="001A7B66" w:rsidRDefault="00B105FB" w:rsidP="00B105F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The Environmental Assessment (EA) has identified the existing areas in Erin Village and Hillsburgh that will be serviced including all vacant lots within these areas. </w:t>
      </w:r>
    </w:p>
    <w:p w:rsidR="00B105FB" w:rsidRPr="001A7B66" w:rsidRDefault="00B105FB" w:rsidP="00B105F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In addition, the EA has identified the potential to service all of the development lands outlined in the Town’s Official Plan.</w:t>
      </w:r>
    </w:p>
    <w:p w:rsidR="00B105FB" w:rsidRPr="001A7B66" w:rsidRDefault="00B105FB" w:rsidP="00B105FB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If all the existing areas and new development areas were fully built out </w:t>
      </w:r>
      <w:r w:rsidR="006150D7" w:rsidRPr="001A7B66">
        <w:rPr>
          <w:rFonts w:ascii="Arial" w:hAnsi="Arial" w:cs="Arial"/>
          <w:sz w:val="20"/>
          <w:szCs w:val="20"/>
        </w:rPr>
        <w:t>the system could service over 14,500 people.</w:t>
      </w:r>
    </w:p>
    <w:p w:rsidR="006150D7" w:rsidRPr="001A7B66" w:rsidRDefault="006150D7" w:rsidP="006150D7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After the EA, the Town is going to conduct an Official Plan Review to confirm the desired extent and type of development that will be allowed.</w:t>
      </w:r>
    </w:p>
    <w:p w:rsidR="00705620" w:rsidRPr="001A7B66" w:rsidRDefault="006B2DFD" w:rsidP="006B2DF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How much will this project cost to construct?</w:t>
      </w:r>
    </w:p>
    <w:p w:rsidR="00705620" w:rsidRPr="001A7B66" w:rsidRDefault="005A6188" w:rsidP="006B2DF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The </w:t>
      </w:r>
      <w:r w:rsidR="006B2DFD" w:rsidRPr="001A7B66">
        <w:rPr>
          <w:rFonts w:ascii="Arial" w:hAnsi="Arial" w:cs="Arial"/>
          <w:sz w:val="20"/>
          <w:szCs w:val="20"/>
        </w:rPr>
        <w:t xml:space="preserve">costs identified by the project team represent the cost to service both the existing </w:t>
      </w:r>
      <w:r w:rsidR="00DE0F99" w:rsidRPr="001A7B66">
        <w:rPr>
          <w:rFonts w:ascii="Arial" w:hAnsi="Arial" w:cs="Arial"/>
          <w:sz w:val="20"/>
          <w:szCs w:val="20"/>
        </w:rPr>
        <w:t xml:space="preserve">two </w:t>
      </w:r>
      <w:r w:rsidR="006B2DFD" w:rsidRPr="001A7B66">
        <w:rPr>
          <w:rFonts w:ascii="Arial" w:hAnsi="Arial" w:cs="Arial"/>
          <w:sz w:val="20"/>
          <w:szCs w:val="20"/>
        </w:rPr>
        <w:t xml:space="preserve">communities and all of the growth areas indicated in the Town’s </w:t>
      </w:r>
      <w:r w:rsidR="006150D7" w:rsidRPr="001A7B66">
        <w:rPr>
          <w:rFonts w:ascii="Arial" w:hAnsi="Arial" w:cs="Arial"/>
          <w:sz w:val="20"/>
          <w:szCs w:val="20"/>
        </w:rPr>
        <w:t xml:space="preserve">present </w:t>
      </w:r>
      <w:r w:rsidR="006B2DFD" w:rsidRPr="001A7B66">
        <w:rPr>
          <w:rFonts w:ascii="Arial" w:hAnsi="Arial" w:cs="Arial"/>
          <w:sz w:val="20"/>
          <w:szCs w:val="20"/>
        </w:rPr>
        <w:t>Official Plan. A total cost of $118 million has been identified to service everyone representing a residential population of just over 14,500.</w:t>
      </w:r>
    </w:p>
    <w:p w:rsidR="00705620" w:rsidRPr="001A7B66" w:rsidRDefault="006B2DFD" w:rsidP="0070562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What will the </w:t>
      </w:r>
      <w:r w:rsidR="00DE0F99" w:rsidRPr="001A7B66">
        <w:rPr>
          <w:rFonts w:ascii="Arial" w:hAnsi="Arial" w:cs="Arial"/>
          <w:sz w:val="20"/>
          <w:szCs w:val="20"/>
        </w:rPr>
        <w:t>existing communities’</w:t>
      </w:r>
      <w:r w:rsidRPr="001A7B66">
        <w:rPr>
          <w:rFonts w:ascii="Arial" w:hAnsi="Arial" w:cs="Arial"/>
          <w:sz w:val="20"/>
          <w:szCs w:val="20"/>
        </w:rPr>
        <w:t xml:space="preserve"> share of the construction cost be?</w:t>
      </w:r>
    </w:p>
    <w:p w:rsidR="006B2DFD" w:rsidRPr="001A7B66" w:rsidRDefault="006B2DFD" w:rsidP="006B2DF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The project team has identified </w:t>
      </w:r>
      <w:r w:rsidR="005D2864" w:rsidRPr="001A7B66">
        <w:rPr>
          <w:rFonts w:ascii="Arial" w:hAnsi="Arial" w:cs="Arial"/>
          <w:sz w:val="20"/>
          <w:szCs w:val="20"/>
        </w:rPr>
        <w:t>that the existing communities share of the construct</w:t>
      </w:r>
      <w:r w:rsidR="00036088">
        <w:rPr>
          <w:rFonts w:ascii="Arial" w:hAnsi="Arial" w:cs="Arial"/>
          <w:sz w:val="20"/>
          <w:szCs w:val="20"/>
        </w:rPr>
        <w:t>ion cost would be between $50 and</w:t>
      </w:r>
      <w:r w:rsidR="005D2864" w:rsidRPr="001A7B66">
        <w:rPr>
          <w:rFonts w:ascii="Arial" w:hAnsi="Arial" w:cs="Arial"/>
          <w:sz w:val="20"/>
          <w:szCs w:val="20"/>
        </w:rPr>
        <w:t xml:space="preserve"> $60 million. </w:t>
      </w:r>
    </w:p>
    <w:p w:rsidR="00705620" w:rsidRPr="001A7B66" w:rsidRDefault="006B2DFD" w:rsidP="006B2DF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What will the Developers </w:t>
      </w:r>
      <w:r w:rsidR="005D2864" w:rsidRPr="001A7B66">
        <w:rPr>
          <w:rFonts w:ascii="Arial" w:hAnsi="Arial" w:cs="Arial"/>
          <w:sz w:val="20"/>
          <w:szCs w:val="20"/>
        </w:rPr>
        <w:t>have to pay for?</w:t>
      </w:r>
      <w:r w:rsidRPr="001A7B66">
        <w:rPr>
          <w:rFonts w:ascii="Arial" w:hAnsi="Arial" w:cs="Arial"/>
          <w:sz w:val="20"/>
          <w:szCs w:val="20"/>
        </w:rPr>
        <w:t xml:space="preserve"> </w:t>
      </w:r>
    </w:p>
    <w:p w:rsidR="006B2DFD" w:rsidRPr="001A7B66" w:rsidRDefault="005D2864" w:rsidP="006B2DF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The developers will have to pay for a share of the trunk sewers to convey the sewage to the treatment plant and for a share of the treatment plant </w:t>
      </w:r>
      <w:r w:rsidR="006150D7" w:rsidRPr="001A7B66">
        <w:rPr>
          <w:rFonts w:ascii="Arial" w:hAnsi="Arial" w:cs="Arial"/>
          <w:sz w:val="20"/>
          <w:szCs w:val="20"/>
        </w:rPr>
        <w:t xml:space="preserve">and outfall cost, </w:t>
      </w:r>
      <w:r w:rsidRPr="001A7B66">
        <w:rPr>
          <w:rFonts w:ascii="Arial" w:hAnsi="Arial" w:cs="Arial"/>
          <w:sz w:val="20"/>
          <w:szCs w:val="20"/>
        </w:rPr>
        <w:t>based on the proportion of estimated sewage flows</w:t>
      </w:r>
      <w:r w:rsidR="00DE0F99" w:rsidRPr="001A7B66">
        <w:rPr>
          <w:rFonts w:ascii="Arial" w:hAnsi="Arial" w:cs="Arial"/>
          <w:sz w:val="20"/>
          <w:szCs w:val="20"/>
        </w:rPr>
        <w:t>. This is estimated to be between $58 million to $68 million. In addition to this</w:t>
      </w:r>
      <w:r w:rsidR="006150D7" w:rsidRPr="001A7B66">
        <w:rPr>
          <w:rFonts w:ascii="Arial" w:hAnsi="Arial" w:cs="Arial"/>
          <w:sz w:val="20"/>
          <w:szCs w:val="20"/>
        </w:rPr>
        <w:t>,</w:t>
      </w:r>
      <w:r w:rsidR="00DE0F99" w:rsidRPr="001A7B66">
        <w:rPr>
          <w:rFonts w:ascii="Arial" w:hAnsi="Arial" w:cs="Arial"/>
          <w:sz w:val="20"/>
          <w:szCs w:val="20"/>
        </w:rPr>
        <w:t xml:space="preserve"> the </w:t>
      </w:r>
      <w:r w:rsidR="006150D7" w:rsidRPr="001A7B66">
        <w:rPr>
          <w:rFonts w:ascii="Arial" w:hAnsi="Arial" w:cs="Arial"/>
          <w:sz w:val="20"/>
          <w:szCs w:val="20"/>
        </w:rPr>
        <w:t xml:space="preserve">developers </w:t>
      </w:r>
      <w:r w:rsidR="00DE0F99" w:rsidRPr="001A7B66">
        <w:rPr>
          <w:rFonts w:ascii="Arial" w:hAnsi="Arial" w:cs="Arial"/>
          <w:sz w:val="20"/>
          <w:szCs w:val="20"/>
        </w:rPr>
        <w:t xml:space="preserve">will </w:t>
      </w:r>
      <w:r w:rsidR="006150D7" w:rsidRPr="001A7B66">
        <w:rPr>
          <w:rFonts w:ascii="Arial" w:hAnsi="Arial" w:cs="Arial"/>
          <w:sz w:val="20"/>
          <w:szCs w:val="20"/>
        </w:rPr>
        <w:t xml:space="preserve">also </w:t>
      </w:r>
      <w:r w:rsidR="00DE0F99" w:rsidRPr="001A7B66">
        <w:rPr>
          <w:rFonts w:ascii="Arial" w:hAnsi="Arial" w:cs="Arial"/>
          <w:sz w:val="20"/>
          <w:szCs w:val="20"/>
        </w:rPr>
        <w:t xml:space="preserve">have to pay for the cost of the </w:t>
      </w:r>
      <w:r w:rsidR="006150D7" w:rsidRPr="001A7B66">
        <w:rPr>
          <w:rFonts w:ascii="Arial" w:hAnsi="Arial" w:cs="Arial"/>
          <w:sz w:val="20"/>
          <w:szCs w:val="20"/>
        </w:rPr>
        <w:t xml:space="preserve">local </w:t>
      </w:r>
      <w:r w:rsidR="00DE0F99" w:rsidRPr="001A7B66">
        <w:rPr>
          <w:rFonts w:ascii="Arial" w:hAnsi="Arial" w:cs="Arial"/>
          <w:sz w:val="20"/>
          <w:szCs w:val="20"/>
        </w:rPr>
        <w:t xml:space="preserve">sewers </w:t>
      </w:r>
      <w:r w:rsidR="006150D7" w:rsidRPr="001A7B66">
        <w:rPr>
          <w:rFonts w:ascii="Arial" w:hAnsi="Arial" w:cs="Arial"/>
          <w:sz w:val="20"/>
          <w:szCs w:val="20"/>
        </w:rPr>
        <w:t>in their own development areas</w:t>
      </w:r>
      <w:r w:rsidR="002D28FD" w:rsidRPr="001A7B66">
        <w:rPr>
          <w:rFonts w:ascii="Arial" w:hAnsi="Arial" w:cs="Arial"/>
          <w:sz w:val="20"/>
          <w:szCs w:val="20"/>
        </w:rPr>
        <w:t>.</w:t>
      </w:r>
    </w:p>
    <w:p w:rsidR="00705620" w:rsidRPr="001A7B66" w:rsidRDefault="005D2864" w:rsidP="006B2DF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W</w:t>
      </w:r>
      <w:r w:rsidR="006B2DFD" w:rsidRPr="001A7B66">
        <w:rPr>
          <w:rFonts w:ascii="Arial" w:hAnsi="Arial" w:cs="Arial"/>
          <w:sz w:val="20"/>
          <w:szCs w:val="20"/>
        </w:rPr>
        <w:t>hat</w:t>
      </w:r>
      <w:r w:rsidR="00BD5BFA" w:rsidRPr="001A7B66">
        <w:rPr>
          <w:rFonts w:ascii="Arial" w:hAnsi="Arial" w:cs="Arial"/>
          <w:sz w:val="20"/>
          <w:szCs w:val="20"/>
        </w:rPr>
        <w:t>’</w:t>
      </w:r>
      <w:r w:rsidR="006B2DFD" w:rsidRPr="001A7B66">
        <w:rPr>
          <w:rFonts w:ascii="Arial" w:hAnsi="Arial" w:cs="Arial"/>
          <w:sz w:val="20"/>
          <w:szCs w:val="20"/>
        </w:rPr>
        <w:t>s the ben</w:t>
      </w:r>
      <w:r w:rsidRPr="001A7B66">
        <w:rPr>
          <w:rFonts w:ascii="Arial" w:hAnsi="Arial" w:cs="Arial"/>
          <w:sz w:val="20"/>
          <w:szCs w:val="20"/>
        </w:rPr>
        <w:t>e</w:t>
      </w:r>
      <w:r w:rsidR="006B2DFD" w:rsidRPr="001A7B66">
        <w:rPr>
          <w:rFonts w:ascii="Arial" w:hAnsi="Arial" w:cs="Arial"/>
          <w:sz w:val="20"/>
          <w:szCs w:val="20"/>
        </w:rPr>
        <w:t>fi</w:t>
      </w:r>
      <w:r w:rsidRPr="001A7B66">
        <w:rPr>
          <w:rFonts w:ascii="Arial" w:hAnsi="Arial" w:cs="Arial"/>
          <w:sz w:val="20"/>
          <w:szCs w:val="20"/>
        </w:rPr>
        <w:t>t of having developers involved?</w:t>
      </w:r>
    </w:p>
    <w:p w:rsidR="006B2DFD" w:rsidRPr="001A7B66" w:rsidRDefault="00BD5BFA" w:rsidP="006B2DF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There is an economy of scale with the larger system costing less per household t</w:t>
      </w:r>
      <w:r w:rsidR="002D28FD" w:rsidRPr="001A7B66">
        <w:rPr>
          <w:rFonts w:ascii="Arial" w:hAnsi="Arial" w:cs="Arial"/>
          <w:sz w:val="20"/>
          <w:szCs w:val="20"/>
        </w:rPr>
        <w:t>o build than the smaller system.</w:t>
      </w:r>
    </w:p>
    <w:p w:rsidR="00705620" w:rsidRPr="001A7B66" w:rsidRDefault="005D2864" w:rsidP="006B2DF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What would the construction cost be if the project was just built to service the existing communities with a small amount of growth up to a population of 6,000?</w:t>
      </w:r>
    </w:p>
    <w:p w:rsidR="005D2864" w:rsidRPr="001A7B66" w:rsidRDefault="005D2864" w:rsidP="005D2864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It is estimated that the construction cost for this size of system would be </w:t>
      </w:r>
      <w:r w:rsidR="000A2A60" w:rsidRPr="001A7B66">
        <w:rPr>
          <w:rFonts w:ascii="Arial" w:hAnsi="Arial" w:cs="Arial"/>
          <w:sz w:val="20"/>
          <w:szCs w:val="20"/>
        </w:rPr>
        <w:t xml:space="preserve">over </w:t>
      </w:r>
      <w:r w:rsidRPr="001A7B66">
        <w:rPr>
          <w:rFonts w:ascii="Arial" w:hAnsi="Arial" w:cs="Arial"/>
          <w:sz w:val="20"/>
          <w:szCs w:val="20"/>
        </w:rPr>
        <w:t xml:space="preserve">$72 million </w:t>
      </w:r>
      <w:r w:rsidR="00EE449C" w:rsidRPr="001A7B66">
        <w:rPr>
          <w:rFonts w:ascii="Arial" w:hAnsi="Arial" w:cs="Arial"/>
          <w:sz w:val="20"/>
          <w:szCs w:val="20"/>
        </w:rPr>
        <w:t xml:space="preserve">which would </w:t>
      </w:r>
      <w:r w:rsidR="002D28FD" w:rsidRPr="001A7B66">
        <w:rPr>
          <w:rFonts w:ascii="Arial" w:hAnsi="Arial" w:cs="Arial"/>
          <w:sz w:val="20"/>
          <w:szCs w:val="20"/>
        </w:rPr>
        <w:t>need to be paid for by the existing communities</w:t>
      </w:r>
      <w:r w:rsidR="000A2A60" w:rsidRPr="001A7B66">
        <w:rPr>
          <w:rFonts w:ascii="Arial" w:hAnsi="Arial" w:cs="Arial"/>
          <w:sz w:val="20"/>
          <w:szCs w:val="20"/>
        </w:rPr>
        <w:t xml:space="preserve"> connected to the system</w:t>
      </w:r>
      <w:r w:rsidR="002D28FD" w:rsidRPr="001A7B66">
        <w:rPr>
          <w:rFonts w:ascii="Arial" w:hAnsi="Arial" w:cs="Arial"/>
          <w:sz w:val="20"/>
          <w:szCs w:val="20"/>
        </w:rPr>
        <w:t>.</w:t>
      </w:r>
    </w:p>
    <w:p w:rsidR="00705620" w:rsidRPr="001A7B66" w:rsidRDefault="00EE449C" w:rsidP="006B2DF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How much can I expect to pay for the construction of the system?</w:t>
      </w:r>
    </w:p>
    <w:p w:rsidR="002D28FD" w:rsidRPr="001A7B66" w:rsidRDefault="00EE449C" w:rsidP="00EE449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Although the Town’s share of the cost would</w:t>
      </w:r>
      <w:r w:rsidR="000A2A60" w:rsidRPr="001A7B66">
        <w:rPr>
          <w:rFonts w:ascii="Arial" w:hAnsi="Arial" w:cs="Arial"/>
          <w:sz w:val="20"/>
          <w:szCs w:val="20"/>
        </w:rPr>
        <w:t xml:space="preserve"> be between $50 and</w:t>
      </w:r>
      <w:r w:rsidRPr="001A7B66">
        <w:rPr>
          <w:rFonts w:ascii="Arial" w:hAnsi="Arial" w:cs="Arial"/>
          <w:sz w:val="20"/>
          <w:szCs w:val="20"/>
        </w:rPr>
        <w:t xml:space="preserve"> $60 million, the Town has no means to finance this amount. In fa</w:t>
      </w:r>
      <w:r w:rsidR="002D28FD" w:rsidRPr="001A7B66">
        <w:rPr>
          <w:rFonts w:ascii="Arial" w:hAnsi="Arial" w:cs="Arial"/>
          <w:sz w:val="20"/>
          <w:szCs w:val="20"/>
        </w:rPr>
        <w:t xml:space="preserve">ct the Town can only finance </w:t>
      </w:r>
      <w:r w:rsidR="000A2A60" w:rsidRPr="001A7B66">
        <w:rPr>
          <w:rFonts w:ascii="Arial" w:hAnsi="Arial" w:cs="Arial"/>
          <w:sz w:val="20"/>
          <w:szCs w:val="20"/>
        </w:rPr>
        <w:t xml:space="preserve">approximately </w:t>
      </w:r>
      <w:r w:rsidR="00036088">
        <w:rPr>
          <w:rFonts w:ascii="Arial" w:hAnsi="Arial" w:cs="Arial"/>
          <w:sz w:val="20"/>
          <w:szCs w:val="20"/>
        </w:rPr>
        <w:t>$18 to $20</w:t>
      </w:r>
      <w:r w:rsidRPr="00036088">
        <w:rPr>
          <w:rFonts w:ascii="Arial" w:hAnsi="Arial" w:cs="Arial"/>
          <w:sz w:val="20"/>
          <w:szCs w:val="20"/>
        </w:rPr>
        <w:t xml:space="preserve"> million. The balance of the funding will have to come from government gra</w:t>
      </w:r>
      <w:r w:rsidR="002D28FD" w:rsidRPr="00036088">
        <w:rPr>
          <w:rFonts w:ascii="Arial" w:hAnsi="Arial" w:cs="Arial"/>
          <w:sz w:val="20"/>
          <w:szCs w:val="20"/>
        </w:rPr>
        <w:t>nts</w:t>
      </w:r>
      <w:r w:rsidR="00036088">
        <w:rPr>
          <w:rFonts w:ascii="Arial" w:hAnsi="Arial" w:cs="Arial"/>
          <w:sz w:val="20"/>
          <w:szCs w:val="20"/>
        </w:rPr>
        <w:t xml:space="preserve"> or other funding sources</w:t>
      </w:r>
      <w:r w:rsidR="002D28FD" w:rsidRPr="00036088">
        <w:rPr>
          <w:rFonts w:ascii="Arial" w:hAnsi="Arial" w:cs="Arial"/>
          <w:sz w:val="20"/>
          <w:szCs w:val="20"/>
        </w:rPr>
        <w:t xml:space="preserve">. Based on a Town </w:t>
      </w:r>
      <w:r w:rsidR="00036088">
        <w:rPr>
          <w:rFonts w:ascii="Arial" w:hAnsi="Arial" w:cs="Arial"/>
          <w:sz w:val="20"/>
          <w:szCs w:val="20"/>
        </w:rPr>
        <w:t xml:space="preserve">net </w:t>
      </w:r>
      <w:r w:rsidR="002D28FD" w:rsidRPr="00036088">
        <w:rPr>
          <w:rFonts w:ascii="Arial" w:hAnsi="Arial" w:cs="Arial"/>
          <w:sz w:val="20"/>
          <w:szCs w:val="20"/>
        </w:rPr>
        <w:t>cost of $20</w:t>
      </w:r>
      <w:r w:rsidR="00036088">
        <w:rPr>
          <w:rFonts w:ascii="Arial" w:hAnsi="Arial" w:cs="Arial"/>
          <w:sz w:val="20"/>
          <w:szCs w:val="20"/>
        </w:rPr>
        <w:t xml:space="preserve"> million</w:t>
      </w:r>
      <w:r w:rsidR="002D28FD" w:rsidRPr="00036088">
        <w:rPr>
          <w:rFonts w:ascii="Arial" w:hAnsi="Arial" w:cs="Arial"/>
          <w:sz w:val="20"/>
          <w:szCs w:val="20"/>
        </w:rPr>
        <w:t xml:space="preserve"> and anticipating servicing 2672</w:t>
      </w:r>
      <w:r w:rsidRPr="00036088">
        <w:rPr>
          <w:rFonts w:ascii="Arial" w:hAnsi="Arial" w:cs="Arial"/>
          <w:sz w:val="20"/>
          <w:szCs w:val="20"/>
        </w:rPr>
        <w:t xml:space="preserve"> lots in the existing communities</w:t>
      </w:r>
      <w:r w:rsidR="002D28FD" w:rsidRPr="00036088">
        <w:rPr>
          <w:rFonts w:ascii="Arial" w:hAnsi="Arial" w:cs="Arial"/>
          <w:sz w:val="20"/>
          <w:szCs w:val="20"/>
        </w:rPr>
        <w:t xml:space="preserve"> including infill and intensification</w:t>
      </w:r>
      <w:r w:rsidRPr="00036088">
        <w:rPr>
          <w:rFonts w:ascii="Arial" w:hAnsi="Arial" w:cs="Arial"/>
          <w:sz w:val="20"/>
          <w:szCs w:val="20"/>
        </w:rPr>
        <w:t>, this means that the average capita</w:t>
      </w:r>
      <w:r w:rsidR="002D28FD" w:rsidRPr="00036088">
        <w:rPr>
          <w:rFonts w:ascii="Arial" w:hAnsi="Arial" w:cs="Arial"/>
          <w:sz w:val="20"/>
          <w:szCs w:val="20"/>
        </w:rPr>
        <w:t xml:space="preserve">l cost for each </w:t>
      </w:r>
      <w:r w:rsidR="000A2A60" w:rsidRPr="00036088">
        <w:rPr>
          <w:rFonts w:ascii="Arial" w:hAnsi="Arial" w:cs="Arial"/>
          <w:sz w:val="20"/>
          <w:szCs w:val="20"/>
        </w:rPr>
        <w:t>property</w:t>
      </w:r>
      <w:r w:rsidR="002D28FD" w:rsidRPr="00036088">
        <w:rPr>
          <w:rFonts w:ascii="Arial" w:hAnsi="Arial" w:cs="Arial"/>
          <w:sz w:val="20"/>
          <w:szCs w:val="20"/>
        </w:rPr>
        <w:t xml:space="preserve"> would be $7,500</w:t>
      </w:r>
      <w:r w:rsidR="000A2A60" w:rsidRPr="00036088">
        <w:rPr>
          <w:rFonts w:ascii="Arial" w:hAnsi="Arial" w:cs="Arial"/>
          <w:sz w:val="20"/>
          <w:szCs w:val="20"/>
        </w:rPr>
        <w:t xml:space="preserve"> for</w:t>
      </w:r>
      <w:r w:rsidR="000A2A60" w:rsidRPr="001A7B66">
        <w:rPr>
          <w:rFonts w:ascii="Arial" w:hAnsi="Arial" w:cs="Arial"/>
          <w:sz w:val="20"/>
          <w:szCs w:val="20"/>
        </w:rPr>
        <w:t xml:space="preserve"> the construction on public streets</w:t>
      </w:r>
      <w:r w:rsidRPr="001A7B66">
        <w:rPr>
          <w:rFonts w:ascii="Arial" w:hAnsi="Arial" w:cs="Arial"/>
          <w:sz w:val="20"/>
          <w:szCs w:val="20"/>
        </w:rPr>
        <w:t xml:space="preserve">. </w:t>
      </w:r>
    </w:p>
    <w:p w:rsidR="002D28FD" w:rsidRPr="001A7B66" w:rsidRDefault="002D28FD" w:rsidP="00EE449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Based on this, the Town could finance between </w:t>
      </w:r>
      <w:r w:rsidR="000A2A60" w:rsidRPr="001A7B66">
        <w:rPr>
          <w:rFonts w:ascii="Arial" w:hAnsi="Arial" w:cs="Arial"/>
          <w:sz w:val="20"/>
          <w:szCs w:val="20"/>
        </w:rPr>
        <w:t>33% and</w:t>
      </w:r>
      <w:r w:rsidRPr="001A7B66">
        <w:rPr>
          <w:rFonts w:ascii="Arial" w:hAnsi="Arial" w:cs="Arial"/>
          <w:sz w:val="20"/>
          <w:szCs w:val="20"/>
        </w:rPr>
        <w:t xml:space="preserve"> 40% of the</w:t>
      </w:r>
      <w:r w:rsidR="00036088">
        <w:rPr>
          <w:rFonts w:ascii="Arial" w:hAnsi="Arial" w:cs="Arial"/>
          <w:sz w:val="20"/>
          <w:szCs w:val="20"/>
        </w:rPr>
        <w:t>ir</w:t>
      </w:r>
      <w:r w:rsidRPr="001A7B66">
        <w:rPr>
          <w:rFonts w:ascii="Arial" w:hAnsi="Arial" w:cs="Arial"/>
          <w:sz w:val="20"/>
          <w:szCs w:val="20"/>
        </w:rPr>
        <w:t xml:space="preserve"> </w:t>
      </w:r>
      <w:r w:rsidR="00036088">
        <w:rPr>
          <w:rFonts w:ascii="Arial" w:hAnsi="Arial" w:cs="Arial"/>
          <w:sz w:val="20"/>
          <w:szCs w:val="20"/>
        </w:rPr>
        <w:t xml:space="preserve">$50 to $60 million share of the project </w:t>
      </w:r>
      <w:r w:rsidRPr="001A7B66">
        <w:rPr>
          <w:rFonts w:ascii="Arial" w:hAnsi="Arial" w:cs="Arial"/>
          <w:sz w:val="20"/>
          <w:szCs w:val="20"/>
        </w:rPr>
        <w:t>cost</w:t>
      </w:r>
      <w:r w:rsidR="002A67E0" w:rsidRPr="001A7B66">
        <w:rPr>
          <w:rFonts w:ascii="Arial" w:hAnsi="Arial" w:cs="Arial"/>
          <w:sz w:val="20"/>
          <w:szCs w:val="20"/>
        </w:rPr>
        <w:t>,</w:t>
      </w:r>
      <w:r w:rsidR="000A2A60" w:rsidRPr="001A7B66">
        <w:rPr>
          <w:rFonts w:ascii="Arial" w:hAnsi="Arial" w:cs="Arial"/>
          <w:sz w:val="20"/>
          <w:szCs w:val="20"/>
        </w:rPr>
        <w:t xml:space="preserve"> with the balance of between 60% and</w:t>
      </w:r>
      <w:r w:rsidRPr="001A7B66">
        <w:rPr>
          <w:rFonts w:ascii="Arial" w:hAnsi="Arial" w:cs="Arial"/>
          <w:sz w:val="20"/>
          <w:szCs w:val="20"/>
        </w:rPr>
        <w:t xml:space="preserve"> 67% </w:t>
      </w:r>
      <w:r w:rsidR="002A67E0" w:rsidRPr="001A7B66">
        <w:rPr>
          <w:rFonts w:ascii="Arial" w:hAnsi="Arial" w:cs="Arial"/>
          <w:sz w:val="20"/>
          <w:szCs w:val="20"/>
        </w:rPr>
        <w:t xml:space="preserve">of the cost </w:t>
      </w:r>
      <w:r w:rsidRPr="001A7B66">
        <w:rPr>
          <w:rFonts w:ascii="Arial" w:hAnsi="Arial" w:cs="Arial"/>
          <w:sz w:val="20"/>
          <w:szCs w:val="20"/>
        </w:rPr>
        <w:t>coming from a government grant</w:t>
      </w:r>
      <w:r w:rsidR="00036088">
        <w:rPr>
          <w:rFonts w:ascii="Arial" w:hAnsi="Arial" w:cs="Arial"/>
          <w:sz w:val="20"/>
          <w:szCs w:val="20"/>
        </w:rPr>
        <w:t xml:space="preserve"> or other funding sources</w:t>
      </w:r>
      <w:r w:rsidRPr="001A7B66">
        <w:rPr>
          <w:rFonts w:ascii="Arial" w:hAnsi="Arial" w:cs="Arial"/>
          <w:sz w:val="20"/>
          <w:szCs w:val="20"/>
        </w:rPr>
        <w:t>.</w:t>
      </w:r>
    </w:p>
    <w:p w:rsidR="00EE449C" w:rsidRPr="001A7B66" w:rsidRDefault="00EE449C" w:rsidP="00EE449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Unless the Town can secure </w:t>
      </w:r>
      <w:r w:rsidR="002A67E0" w:rsidRPr="001A7B66">
        <w:rPr>
          <w:rFonts w:ascii="Arial" w:hAnsi="Arial" w:cs="Arial"/>
          <w:sz w:val="20"/>
          <w:szCs w:val="20"/>
        </w:rPr>
        <w:t>sufficient grant</w:t>
      </w:r>
      <w:r w:rsidR="00036088">
        <w:rPr>
          <w:rFonts w:ascii="Arial" w:hAnsi="Arial" w:cs="Arial"/>
          <w:sz w:val="20"/>
          <w:szCs w:val="20"/>
        </w:rPr>
        <w:t>/other</w:t>
      </w:r>
      <w:r w:rsidR="00A40737">
        <w:rPr>
          <w:rFonts w:ascii="Arial" w:hAnsi="Arial" w:cs="Arial"/>
          <w:sz w:val="20"/>
          <w:szCs w:val="20"/>
        </w:rPr>
        <w:t xml:space="preserve"> </w:t>
      </w:r>
      <w:r w:rsidR="002A67E0" w:rsidRPr="001A7B66">
        <w:rPr>
          <w:rFonts w:ascii="Arial" w:hAnsi="Arial" w:cs="Arial"/>
          <w:sz w:val="20"/>
          <w:szCs w:val="20"/>
        </w:rPr>
        <w:t>money and reach a cost sharing agreement with developers, the project would not be able to proceed as outlined in the EA.</w:t>
      </w:r>
    </w:p>
    <w:p w:rsidR="00BD5BFA" w:rsidRPr="001A7B66" w:rsidRDefault="00BD5BFA" w:rsidP="006B2DF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Why can’t you identify a more accurate cost for the Town’s share?</w:t>
      </w:r>
    </w:p>
    <w:p w:rsidR="002A67E0" w:rsidRPr="001A7B66" w:rsidRDefault="00705620" w:rsidP="00BD5BF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 </w:t>
      </w:r>
      <w:r w:rsidR="002A67E0" w:rsidRPr="001A7B66">
        <w:rPr>
          <w:rFonts w:ascii="Arial" w:hAnsi="Arial" w:cs="Arial"/>
          <w:sz w:val="20"/>
          <w:szCs w:val="20"/>
        </w:rPr>
        <w:t>In order to identify a more accurate cost the Town needs to:</w:t>
      </w:r>
    </w:p>
    <w:p w:rsidR="002A67E0" w:rsidRPr="001A7B66" w:rsidRDefault="002A67E0" w:rsidP="002A67E0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lastRenderedPageBreak/>
        <w:t>U</w:t>
      </w:r>
      <w:r w:rsidR="00BD5BFA" w:rsidRPr="001A7B66">
        <w:rPr>
          <w:rFonts w:ascii="Arial" w:hAnsi="Arial" w:cs="Arial"/>
          <w:sz w:val="20"/>
          <w:szCs w:val="20"/>
        </w:rPr>
        <w:t>nde</w:t>
      </w:r>
      <w:r w:rsidR="003E28A1" w:rsidRPr="001A7B66">
        <w:rPr>
          <w:rFonts w:ascii="Arial" w:hAnsi="Arial" w:cs="Arial"/>
          <w:sz w:val="20"/>
          <w:szCs w:val="20"/>
        </w:rPr>
        <w:t>rtake an Official Plan R</w:t>
      </w:r>
      <w:r w:rsidRPr="001A7B66">
        <w:rPr>
          <w:rFonts w:ascii="Arial" w:hAnsi="Arial" w:cs="Arial"/>
          <w:sz w:val="20"/>
          <w:szCs w:val="20"/>
        </w:rPr>
        <w:t>eview and</w:t>
      </w:r>
      <w:r w:rsidR="00BD5BFA" w:rsidRPr="001A7B66">
        <w:rPr>
          <w:rFonts w:ascii="Arial" w:hAnsi="Arial" w:cs="Arial"/>
          <w:sz w:val="20"/>
          <w:szCs w:val="20"/>
        </w:rPr>
        <w:t xml:space="preserve"> complete all planning approvals for the proposed developments. </w:t>
      </w:r>
    </w:p>
    <w:p w:rsidR="002A67E0" w:rsidRPr="001A7B66" w:rsidRDefault="002A67E0" w:rsidP="002A67E0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Secure drinking water supplies to service the new development areas.</w:t>
      </w:r>
    </w:p>
    <w:p w:rsidR="002A67E0" w:rsidRPr="001A7B66" w:rsidRDefault="002A67E0" w:rsidP="002A67E0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Agree with the developers how their lands would be serviced and how the cost will be shared with the Town.</w:t>
      </w:r>
    </w:p>
    <w:p w:rsidR="002A67E0" w:rsidRPr="001A7B66" w:rsidRDefault="002A67E0" w:rsidP="002A67E0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The Town will also have to secure financing for its share of the project through </w:t>
      </w:r>
      <w:r w:rsidR="00036088">
        <w:rPr>
          <w:rFonts w:ascii="Arial" w:hAnsi="Arial" w:cs="Arial"/>
          <w:sz w:val="20"/>
          <w:szCs w:val="20"/>
        </w:rPr>
        <w:t>external funding sources</w:t>
      </w:r>
      <w:r w:rsidRPr="001A7B66">
        <w:rPr>
          <w:rFonts w:ascii="Arial" w:hAnsi="Arial" w:cs="Arial"/>
          <w:sz w:val="20"/>
          <w:szCs w:val="20"/>
        </w:rPr>
        <w:t>.</w:t>
      </w:r>
    </w:p>
    <w:p w:rsidR="002A67E0" w:rsidRPr="001A7B66" w:rsidRDefault="002A67E0" w:rsidP="002A67E0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The Town would then enter into a cost sharing agreement with developers.</w:t>
      </w:r>
    </w:p>
    <w:p w:rsidR="002A67E0" w:rsidRPr="00A40737" w:rsidRDefault="003E28A1" w:rsidP="00A40737">
      <w:pPr>
        <w:pStyle w:val="ListParagraph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A40737">
        <w:rPr>
          <w:rFonts w:ascii="Arial" w:hAnsi="Arial" w:cs="Arial"/>
          <w:sz w:val="20"/>
          <w:szCs w:val="20"/>
        </w:rPr>
        <w:t>When the above is complete</w:t>
      </w:r>
      <w:r w:rsidR="002A67E0" w:rsidRPr="00A40737">
        <w:rPr>
          <w:rFonts w:ascii="Arial" w:hAnsi="Arial" w:cs="Arial"/>
          <w:sz w:val="20"/>
          <w:szCs w:val="20"/>
        </w:rPr>
        <w:t xml:space="preserve"> the </w:t>
      </w:r>
      <w:r w:rsidR="00925AFC" w:rsidRPr="00A40737">
        <w:rPr>
          <w:rFonts w:ascii="Arial" w:hAnsi="Arial" w:cs="Arial"/>
          <w:sz w:val="20"/>
          <w:szCs w:val="20"/>
        </w:rPr>
        <w:t xml:space="preserve">Town will have a more accurate cost estimate </w:t>
      </w:r>
      <w:r w:rsidRPr="00A40737">
        <w:rPr>
          <w:rFonts w:ascii="Arial" w:hAnsi="Arial" w:cs="Arial"/>
          <w:sz w:val="20"/>
          <w:szCs w:val="20"/>
        </w:rPr>
        <w:t xml:space="preserve">to give property owners </w:t>
      </w:r>
      <w:r w:rsidR="00A40737">
        <w:rPr>
          <w:rFonts w:ascii="Arial" w:hAnsi="Arial" w:cs="Arial"/>
          <w:sz w:val="20"/>
          <w:szCs w:val="20"/>
        </w:rPr>
        <w:t>before</w:t>
      </w:r>
      <w:r w:rsidR="00925AFC" w:rsidRPr="00A40737">
        <w:rPr>
          <w:rFonts w:ascii="Arial" w:hAnsi="Arial" w:cs="Arial"/>
          <w:sz w:val="20"/>
          <w:szCs w:val="20"/>
        </w:rPr>
        <w:t xml:space="preserve"> agreeing to proceed with the project.</w:t>
      </w:r>
    </w:p>
    <w:p w:rsidR="00A40737" w:rsidRDefault="00A40737" w:rsidP="00BD5BF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Town will not proceed with the project until all of this is in place.</w:t>
      </w:r>
    </w:p>
    <w:p w:rsidR="00E23208" w:rsidRPr="001A7B66" w:rsidRDefault="00E23208" w:rsidP="00BD5BF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It should be noted that government grants do not cover developer costs.</w:t>
      </w:r>
    </w:p>
    <w:p w:rsidR="00BD5BFA" w:rsidRPr="001A7B66" w:rsidRDefault="00BD5BFA" w:rsidP="006B2DF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Why can</w:t>
      </w:r>
      <w:r w:rsidR="003E28A1" w:rsidRPr="001A7B66">
        <w:rPr>
          <w:rFonts w:ascii="Arial" w:hAnsi="Arial" w:cs="Arial"/>
          <w:sz w:val="20"/>
          <w:szCs w:val="20"/>
        </w:rPr>
        <w:t>’t the</w:t>
      </w:r>
      <w:r w:rsidRPr="001A7B66">
        <w:rPr>
          <w:rFonts w:ascii="Arial" w:hAnsi="Arial" w:cs="Arial"/>
          <w:sz w:val="20"/>
          <w:szCs w:val="20"/>
        </w:rPr>
        <w:t xml:space="preserve"> Town get </w:t>
      </w:r>
      <w:r w:rsidR="00925AFC" w:rsidRPr="001A7B66">
        <w:rPr>
          <w:rFonts w:ascii="Arial" w:hAnsi="Arial" w:cs="Arial"/>
          <w:sz w:val="20"/>
          <w:szCs w:val="20"/>
        </w:rPr>
        <w:t>a government</w:t>
      </w:r>
      <w:r w:rsidRPr="001A7B66">
        <w:rPr>
          <w:rFonts w:ascii="Arial" w:hAnsi="Arial" w:cs="Arial"/>
          <w:sz w:val="20"/>
          <w:szCs w:val="20"/>
        </w:rPr>
        <w:t xml:space="preserve"> grant before</w:t>
      </w:r>
      <w:r w:rsidR="00925AFC" w:rsidRPr="001A7B66">
        <w:rPr>
          <w:rFonts w:ascii="Arial" w:hAnsi="Arial" w:cs="Arial"/>
          <w:sz w:val="20"/>
          <w:szCs w:val="20"/>
        </w:rPr>
        <w:t xml:space="preserve"> approving the EA?</w:t>
      </w:r>
    </w:p>
    <w:p w:rsidR="00705620" w:rsidRDefault="00925AFC" w:rsidP="00BD5BF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 Grant programs typically need all planning studies to be completed. </w:t>
      </w:r>
    </w:p>
    <w:p w:rsidR="00A40737" w:rsidRPr="001A7B66" w:rsidRDefault="00A40737" w:rsidP="00BD5BFA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Filing of the Environmental Study Report does not commit the Town to proceeding with the project.</w:t>
      </w:r>
    </w:p>
    <w:p w:rsidR="00705620" w:rsidRPr="001A7B66" w:rsidRDefault="00EE449C" w:rsidP="006B2DF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I do not live in the planned wastewater service areas. Will I have to pay any of the construction or operating costs for this system?</w:t>
      </w:r>
    </w:p>
    <w:p w:rsidR="00E23208" w:rsidRPr="001A7B66" w:rsidRDefault="00925AFC" w:rsidP="00E23208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No</w:t>
      </w:r>
      <w:r w:rsidR="000266DF" w:rsidRPr="001A7B66">
        <w:rPr>
          <w:rFonts w:ascii="Arial" w:hAnsi="Arial" w:cs="Arial"/>
          <w:sz w:val="20"/>
          <w:szCs w:val="20"/>
        </w:rPr>
        <w:t>. Y</w:t>
      </w:r>
      <w:r w:rsidRPr="001A7B66">
        <w:rPr>
          <w:rFonts w:ascii="Arial" w:hAnsi="Arial" w:cs="Arial"/>
          <w:sz w:val="20"/>
          <w:szCs w:val="20"/>
        </w:rPr>
        <w:t>ou will not pay anything and will benefit from having a local facility to dispose of and treat septic tank waste.</w:t>
      </w:r>
    </w:p>
    <w:p w:rsidR="00E23208" w:rsidRPr="001A7B66" w:rsidRDefault="00E23208" w:rsidP="00E232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How much will it cost me to connect to the sewer in the street?</w:t>
      </w:r>
    </w:p>
    <w:p w:rsidR="000266DF" w:rsidRPr="001A7B66" w:rsidRDefault="000266DF" w:rsidP="000266DF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The EA Team has identified that the cost for most properties to connect will be between $4,000 for a simple connection with minor landscaping impact to $8,000 for a longer connection and landscaping impact. The EA team has indicated an average cost of $6,000.</w:t>
      </w:r>
    </w:p>
    <w:p w:rsidR="00E23208" w:rsidRPr="001A7B66" w:rsidRDefault="00E23208" w:rsidP="00E232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Will everyone in the planned service areas have to connect?</w:t>
      </w:r>
    </w:p>
    <w:p w:rsidR="00E23208" w:rsidRPr="001A7B66" w:rsidRDefault="00925AFC" w:rsidP="00E23208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Yes</w:t>
      </w:r>
      <w:r w:rsidR="00F32470" w:rsidRPr="001A7B66">
        <w:rPr>
          <w:rFonts w:ascii="Arial" w:hAnsi="Arial" w:cs="Arial"/>
          <w:sz w:val="20"/>
          <w:szCs w:val="20"/>
        </w:rPr>
        <w:t>. E</w:t>
      </w:r>
      <w:r w:rsidRPr="001A7B66">
        <w:rPr>
          <w:rFonts w:ascii="Arial" w:hAnsi="Arial" w:cs="Arial"/>
          <w:sz w:val="20"/>
          <w:szCs w:val="20"/>
        </w:rPr>
        <w:t xml:space="preserve">veryone in the service area will have to connect including presently vacant lots when they are developed. Most </w:t>
      </w:r>
      <w:r w:rsidR="00F32470" w:rsidRPr="001A7B66">
        <w:rPr>
          <w:rFonts w:ascii="Arial" w:hAnsi="Arial" w:cs="Arial"/>
          <w:sz w:val="20"/>
          <w:szCs w:val="20"/>
        </w:rPr>
        <w:t>Municipalities</w:t>
      </w:r>
      <w:r w:rsidRPr="001A7B66">
        <w:rPr>
          <w:rFonts w:ascii="Arial" w:hAnsi="Arial" w:cs="Arial"/>
          <w:sz w:val="20"/>
          <w:szCs w:val="20"/>
        </w:rPr>
        <w:t xml:space="preserve"> allow flexibility in the timing of connection, however, in order to pay for the system it is necessary for everyone to connect and pay their share.</w:t>
      </w:r>
    </w:p>
    <w:p w:rsidR="00705620" w:rsidRPr="001A7B66" w:rsidRDefault="00E23208" w:rsidP="00E232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Will businesses pay more?</w:t>
      </w:r>
    </w:p>
    <w:p w:rsidR="00E23208" w:rsidRPr="001A7B66" w:rsidRDefault="00925AFC" w:rsidP="00E23208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Yes</w:t>
      </w:r>
      <w:r w:rsidR="00F32470" w:rsidRPr="001A7B66">
        <w:rPr>
          <w:rFonts w:ascii="Arial" w:hAnsi="Arial" w:cs="Arial"/>
          <w:sz w:val="20"/>
          <w:szCs w:val="20"/>
        </w:rPr>
        <w:t>. Commercial and Industrial properties</w:t>
      </w:r>
      <w:r w:rsidRPr="001A7B66">
        <w:rPr>
          <w:rFonts w:ascii="Arial" w:hAnsi="Arial" w:cs="Arial"/>
          <w:sz w:val="20"/>
          <w:szCs w:val="20"/>
        </w:rPr>
        <w:t xml:space="preserve"> will pay </w:t>
      </w:r>
      <w:r w:rsidR="00F32470" w:rsidRPr="001A7B66">
        <w:rPr>
          <w:rFonts w:ascii="Arial" w:hAnsi="Arial" w:cs="Arial"/>
          <w:sz w:val="20"/>
          <w:szCs w:val="20"/>
        </w:rPr>
        <w:t>a higher connection cost for construction depending on the size of the connection</w:t>
      </w:r>
      <w:r w:rsidRPr="001A7B66">
        <w:rPr>
          <w:rFonts w:ascii="Arial" w:hAnsi="Arial" w:cs="Arial"/>
          <w:sz w:val="20"/>
          <w:szCs w:val="20"/>
        </w:rPr>
        <w:t>.</w:t>
      </w:r>
    </w:p>
    <w:p w:rsidR="00705620" w:rsidRPr="001A7B66" w:rsidRDefault="00E23208" w:rsidP="00E232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Will the Town finance the connection from the street into my property?</w:t>
      </w:r>
    </w:p>
    <w:p w:rsidR="00E23208" w:rsidRPr="001A7B66" w:rsidRDefault="00925AFC" w:rsidP="00E23208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No</w:t>
      </w:r>
      <w:r w:rsidR="00F32470" w:rsidRPr="001A7B66">
        <w:rPr>
          <w:rFonts w:ascii="Arial" w:hAnsi="Arial" w:cs="Arial"/>
          <w:sz w:val="20"/>
          <w:szCs w:val="20"/>
        </w:rPr>
        <w:t>.</w:t>
      </w:r>
      <w:r w:rsidRPr="001A7B66">
        <w:rPr>
          <w:rFonts w:ascii="Arial" w:hAnsi="Arial" w:cs="Arial"/>
          <w:sz w:val="20"/>
          <w:szCs w:val="20"/>
        </w:rPr>
        <w:t xml:space="preserve"> </w:t>
      </w:r>
      <w:r w:rsidR="00F32470" w:rsidRPr="001A7B66">
        <w:rPr>
          <w:rFonts w:ascii="Arial" w:hAnsi="Arial" w:cs="Arial"/>
          <w:sz w:val="20"/>
          <w:szCs w:val="20"/>
        </w:rPr>
        <w:t>T</w:t>
      </w:r>
      <w:r w:rsidRPr="001A7B66">
        <w:rPr>
          <w:rFonts w:ascii="Arial" w:hAnsi="Arial" w:cs="Arial"/>
          <w:sz w:val="20"/>
          <w:szCs w:val="20"/>
        </w:rPr>
        <w:t>he Town will not finance work on private property.</w:t>
      </w:r>
    </w:p>
    <w:p w:rsidR="000E533C" w:rsidRPr="001A7B66" w:rsidRDefault="00327F13" w:rsidP="00E232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How much is it going to cost me every year to use the sewer system?</w:t>
      </w:r>
    </w:p>
    <w:p w:rsidR="00327F13" w:rsidRPr="001A7B66" w:rsidRDefault="00F32470" w:rsidP="00327F1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A review of the wastewater rates in nearby municipalities indicates that t</w:t>
      </w:r>
      <w:r w:rsidR="00BB062B" w:rsidRPr="001A7B66">
        <w:rPr>
          <w:rFonts w:ascii="Arial" w:hAnsi="Arial" w:cs="Arial"/>
          <w:sz w:val="20"/>
          <w:szCs w:val="20"/>
        </w:rPr>
        <w:t xml:space="preserve">he annual wastewater charges </w:t>
      </w:r>
      <w:r w:rsidR="00036088">
        <w:rPr>
          <w:rFonts w:ascii="Arial" w:hAnsi="Arial" w:cs="Arial"/>
          <w:sz w:val="20"/>
          <w:szCs w:val="20"/>
        </w:rPr>
        <w:t>may</w:t>
      </w:r>
      <w:r w:rsidR="00BB062B" w:rsidRPr="001A7B66">
        <w:rPr>
          <w:rFonts w:ascii="Arial" w:hAnsi="Arial" w:cs="Arial"/>
          <w:sz w:val="20"/>
          <w:szCs w:val="20"/>
        </w:rPr>
        <w:t xml:space="preserve"> be around $500</w:t>
      </w:r>
      <w:r w:rsidR="00036088">
        <w:rPr>
          <w:rFonts w:ascii="Arial" w:hAnsi="Arial" w:cs="Arial"/>
          <w:sz w:val="20"/>
          <w:szCs w:val="20"/>
        </w:rPr>
        <w:t xml:space="preserve"> to $600 per year (approx. $40 to $50 per month).</w:t>
      </w:r>
      <w:r w:rsidRPr="001A7B66">
        <w:rPr>
          <w:rFonts w:ascii="Arial" w:hAnsi="Arial" w:cs="Arial"/>
          <w:sz w:val="20"/>
          <w:szCs w:val="20"/>
        </w:rPr>
        <w:t xml:space="preserve"> Wastewater rates should reduce as the system approaches full build out.</w:t>
      </w:r>
    </w:p>
    <w:p w:rsidR="00705620" w:rsidRPr="001A7B66" w:rsidRDefault="00327F13" w:rsidP="00E2320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So in total what this all going to cost me?</w:t>
      </w:r>
    </w:p>
    <w:p w:rsidR="00327F13" w:rsidRPr="001A7B66" w:rsidRDefault="00327F13" w:rsidP="00327F1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You will have to pay for your share of the construction cost which will be </w:t>
      </w:r>
      <w:r w:rsidR="00BB062B" w:rsidRPr="001A7B66">
        <w:rPr>
          <w:rFonts w:ascii="Arial" w:hAnsi="Arial" w:cs="Arial"/>
          <w:sz w:val="20"/>
          <w:szCs w:val="20"/>
        </w:rPr>
        <w:t>around $7,500</w:t>
      </w:r>
      <w:r w:rsidR="00F32470" w:rsidRPr="001A7B66">
        <w:rPr>
          <w:rFonts w:ascii="Arial" w:hAnsi="Arial" w:cs="Arial"/>
          <w:sz w:val="20"/>
          <w:szCs w:val="20"/>
        </w:rPr>
        <w:t>.</w:t>
      </w:r>
    </w:p>
    <w:p w:rsidR="0096048C" w:rsidRPr="001A7B66" w:rsidRDefault="0096048C" w:rsidP="00327F1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You will have to pay to connect your property to the sewer in the </w:t>
      </w:r>
      <w:r w:rsidR="0017253E">
        <w:rPr>
          <w:rFonts w:ascii="Arial" w:hAnsi="Arial" w:cs="Arial"/>
          <w:sz w:val="20"/>
          <w:szCs w:val="20"/>
        </w:rPr>
        <w:t>street with most properties costing between $4,000 and $8</w:t>
      </w:r>
      <w:r w:rsidR="003E28A1" w:rsidRPr="001A7B66">
        <w:rPr>
          <w:rFonts w:ascii="Arial" w:hAnsi="Arial" w:cs="Arial"/>
          <w:sz w:val="20"/>
          <w:szCs w:val="20"/>
        </w:rPr>
        <w:t>,000.</w:t>
      </w:r>
    </w:p>
    <w:p w:rsidR="003E28A1" w:rsidRPr="001A7B66" w:rsidRDefault="003E28A1" w:rsidP="00327F13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So each property would have to pay for the</w:t>
      </w:r>
      <w:r w:rsidR="0017253E">
        <w:rPr>
          <w:rFonts w:ascii="Arial" w:hAnsi="Arial" w:cs="Arial"/>
          <w:sz w:val="20"/>
          <w:szCs w:val="20"/>
        </w:rPr>
        <w:t xml:space="preserve"> $7,500 construction cost and $4</w:t>
      </w:r>
      <w:r w:rsidRPr="001A7B66">
        <w:rPr>
          <w:rFonts w:ascii="Arial" w:hAnsi="Arial" w:cs="Arial"/>
          <w:sz w:val="20"/>
          <w:szCs w:val="20"/>
        </w:rPr>
        <w:t>,000</w:t>
      </w:r>
      <w:r w:rsidR="0017253E">
        <w:rPr>
          <w:rFonts w:ascii="Arial" w:hAnsi="Arial" w:cs="Arial"/>
          <w:sz w:val="20"/>
          <w:szCs w:val="20"/>
        </w:rPr>
        <w:t xml:space="preserve"> to $8,000 connection cost. A total of $11</w:t>
      </w:r>
      <w:r w:rsidRPr="001A7B66">
        <w:rPr>
          <w:rFonts w:ascii="Arial" w:hAnsi="Arial" w:cs="Arial"/>
          <w:sz w:val="20"/>
          <w:szCs w:val="20"/>
        </w:rPr>
        <w:t>,500</w:t>
      </w:r>
      <w:r w:rsidR="0017253E">
        <w:rPr>
          <w:rFonts w:ascii="Arial" w:hAnsi="Arial" w:cs="Arial"/>
          <w:sz w:val="20"/>
          <w:szCs w:val="20"/>
        </w:rPr>
        <w:t xml:space="preserve"> to $15,500</w:t>
      </w:r>
      <w:r w:rsidRPr="001A7B66">
        <w:rPr>
          <w:rFonts w:ascii="Arial" w:hAnsi="Arial" w:cs="Arial"/>
          <w:sz w:val="20"/>
          <w:szCs w:val="20"/>
        </w:rPr>
        <w:t xml:space="preserve">. </w:t>
      </w:r>
    </w:p>
    <w:p w:rsidR="0096048C" w:rsidRPr="001A7B66" w:rsidRDefault="0096048C" w:rsidP="009604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>When will I have to pay for these charges?</w:t>
      </w:r>
    </w:p>
    <w:p w:rsidR="0096048C" w:rsidRPr="001A7B66" w:rsidRDefault="00BB062B" w:rsidP="0096048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You can pay the construction cost as a lump sum </w:t>
      </w:r>
      <w:r w:rsidR="004840B1" w:rsidRPr="001A7B66">
        <w:rPr>
          <w:rFonts w:ascii="Arial" w:hAnsi="Arial" w:cs="Arial"/>
          <w:sz w:val="20"/>
          <w:szCs w:val="20"/>
        </w:rPr>
        <w:t>to the Town or f</w:t>
      </w:r>
      <w:r w:rsidRPr="001A7B66">
        <w:rPr>
          <w:rFonts w:ascii="Arial" w:hAnsi="Arial" w:cs="Arial"/>
          <w:sz w:val="20"/>
          <w:szCs w:val="20"/>
        </w:rPr>
        <w:t xml:space="preserve">inance it through a loan with the Town for </w:t>
      </w:r>
      <w:r w:rsidR="004840B1" w:rsidRPr="001A7B66">
        <w:rPr>
          <w:rFonts w:ascii="Arial" w:hAnsi="Arial" w:cs="Arial"/>
          <w:sz w:val="20"/>
          <w:szCs w:val="20"/>
        </w:rPr>
        <w:t xml:space="preserve">an agreed </w:t>
      </w:r>
      <w:r w:rsidR="002921F1" w:rsidRPr="001A7B66">
        <w:rPr>
          <w:rFonts w:ascii="Arial" w:hAnsi="Arial" w:cs="Arial"/>
          <w:sz w:val="20"/>
          <w:szCs w:val="20"/>
        </w:rPr>
        <w:t xml:space="preserve">time </w:t>
      </w:r>
      <w:r w:rsidRPr="001A7B66">
        <w:rPr>
          <w:rFonts w:ascii="Arial" w:hAnsi="Arial" w:cs="Arial"/>
          <w:sz w:val="20"/>
          <w:szCs w:val="20"/>
        </w:rPr>
        <w:t>up to 15 years</w:t>
      </w:r>
      <w:r w:rsidR="002921F1" w:rsidRPr="001A7B66">
        <w:rPr>
          <w:rFonts w:ascii="Arial" w:hAnsi="Arial" w:cs="Arial"/>
          <w:sz w:val="20"/>
          <w:szCs w:val="20"/>
        </w:rPr>
        <w:t>.</w:t>
      </w:r>
    </w:p>
    <w:p w:rsidR="00BB062B" w:rsidRPr="001A7B66" w:rsidRDefault="00BB062B" w:rsidP="0096048C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1A7B66">
        <w:rPr>
          <w:rFonts w:ascii="Arial" w:hAnsi="Arial" w:cs="Arial"/>
          <w:sz w:val="20"/>
          <w:szCs w:val="20"/>
        </w:rPr>
        <w:t xml:space="preserve">You will have to pay the connection charge </w:t>
      </w:r>
      <w:r w:rsidR="002921F1" w:rsidRPr="001A7B66">
        <w:rPr>
          <w:rFonts w:ascii="Arial" w:hAnsi="Arial" w:cs="Arial"/>
          <w:sz w:val="20"/>
          <w:szCs w:val="20"/>
        </w:rPr>
        <w:t xml:space="preserve">on private property </w:t>
      </w:r>
      <w:r w:rsidRPr="001A7B66">
        <w:rPr>
          <w:rFonts w:ascii="Arial" w:hAnsi="Arial" w:cs="Arial"/>
          <w:sz w:val="20"/>
          <w:szCs w:val="20"/>
        </w:rPr>
        <w:t>directly to the contractor you hire to do the work either as a lump sum or through a bank loan.</w:t>
      </w:r>
      <w:r w:rsidR="00F32470" w:rsidRPr="001A7B66">
        <w:rPr>
          <w:rFonts w:ascii="Arial" w:hAnsi="Arial" w:cs="Arial"/>
          <w:sz w:val="20"/>
          <w:szCs w:val="20"/>
        </w:rPr>
        <w:t xml:space="preserve"> The Town may assist in helping reside</w:t>
      </w:r>
      <w:r w:rsidR="002921F1" w:rsidRPr="001A7B66">
        <w:rPr>
          <w:rFonts w:ascii="Arial" w:hAnsi="Arial" w:cs="Arial"/>
          <w:sz w:val="20"/>
          <w:szCs w:val="20"/>
        </w:rPr>
        <w:t>nts get good pricing from con</w:t>
      </w:r>
      <w:r w:rsidR="00F32470" w:rsidRPr="001A7B66">
        <w:rPr>
          <w:rFonts w:ascii="Arial" w:hAnsi="Arial" w:cs="Arial"/>
          <w:sz w:val="20"/>
          <w:szCs w:val="20"/>
        </w:rPr>
        <w:t>tractors.</w:t>
      </w:r>
    </w:p>
    <w:p w:rsidR="0096048C" w:rsidRPr="001A7B66" w:rsidRDefault="0096048C" w:rsidP="00BB062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sectPr w:rsidR="0096048C" w:rsidRPr="001A7B6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85" w:rsidRDefault="00290485" w:rsidP="001C1F03">
      <w:r>
        <w:separator/>
      </w:r>
    </w:p>
  </w:endnote>
  <w:endnote w:type="continuationSeparator" w:id="0">
    <w:p w:rsidR="00290485" w:rsidRDefault="00290485" w:rsidP="001C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10" w:rsidRDefault="00E23D10" w:rsidP="00E23D10">
    <w:pPr>
      <w:pStyle w:val="Footer"/>
      <w:tabs>
        <w:tab w:val="clear" w:pos="4680"/>
        <w:tab w:val="clear" w:pos="9360"/>
        <w:tab w:val="left" w:pos="5472"/>
      </w:tabs>
      <w:jc w:val="center"/>
    </w:pPr>
    <w:r w:rsidRPr="000C7124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4B2016" wp14:editId="2A1AA9F6">
              <wp:simplePos x="0" y="0"/>
              <wp:positionH relativeFrom="column">
                <wp:posOffset>2713</wp:posOffset>
              </wp:positionH>
              <wp:positionV relativeFrom="paragraph">
                <wp:posOffset>-209550</wp:posOffset>
              </wp:positionV>
              <wp:extent cx="5985164" cy="0"/>
              <wp:effectExtent l="0" t="0" r="158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5164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6AB03F9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6.5pt" to="471.45pt,-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" strokecolor="#4a7ebb" strokeweight="1pt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49768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85" w:rsidRDefault="00290485" w:rsidP="001C1F03">
      <w:r>
        <w:separator/>
      </w:r>
    </w:p>
  </w:footnote>
  <w:footnote w:type="continuationSeparator" w:id="0">
    <w:p w:rsidR="00290485" w:rsidRDefault="00290485" w:rsidP="001C1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03" w:rsidRDefault="001C1F03" w:rsidP="001C1F03">
    <w:pPr>
      <w:jc w:val="center"/>
    </w:pPr>
    <w:r w:rsidRPr="0051477F">
      <w:rPr>
        <w:rFonts w:ascii="Times New Roman" w:hAnsi="Times New Roman"/>
        <w:b/>
        <w:noProof/>
        <w:color w:val="0C0195"/>
        <w:sz w:val="44"/>
        <w:lang w:val="en-US"/>
      </w:rPr>
      <w:drawing>
        <wp:anchor distT="0" distB="0" distL="114300" distR="114300" simplePos="0" relativeHeight="251661312" behindDoc="1" locked="0" layoutInCell="1" allowOverlap="1" wp14:anchorId="41397C39" wp14:editId="555F671B">
          <wp:simplePos x="0" y="0"/>
          <wp:positionH relativeFrom="column">
            <wp:posOffset>4743450</wp:posOffset>
          </wp:positionH>
          <wp:positionV relativeFrom="paragraph">
            <wp:posOffset>-184785</wp:posOffset>
          </wp:positionV>
          <wp:extent cx="1143000" cy="504190"/>
          <wp:effectExtent l="0" t="0" r="0" b="0"/>
          <wp:wrapThrough wrapText="bothSides">
            <wp:wrapPolygon edited="0">
              <wp:start x="0" y="0"/>
              <wp:lineTo x="0" y="20403"/>
              <wp:lineTo x="21240" y="20403"/>
              <wp:lineTo x="21240" y="0"/>
              <wp:lineTo x="0" y="0"/>
            </wp:wrapPolygon>
          </wp:wrapThrough>
          <wp:docPr id="19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124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8034CD3" wp14:editId="41A72893">
          <wp:simplePos x="0" y="0"/>
          <wp:positionH relativeFrom="column">
            <wp:posOffset>854</wp:posOffset>
          </wp:positionH>
          <wp:positionV relativeFrom="paragraph">
            <wp:posOffset>-245110</wp:posOffset>
          </wp:positionV>
          <wp:extent cx="1119352" cy="568300"/>
          <wp:effectExtent l="0" t="0" r="5080" b="3810"/>
          <wp:wrapNone/>
          <wp:docPr id="20" name="Picture 20" descr="AINLEY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INLEYG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352" cy="5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124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C54C9" wp14:editId="6DDD8480">
              <wp:simplePos x="0" y="0"/>
              <wp:positionH relativeFrom="column">
                <wp:posOffset>0</wp:posOffset>
              </wp:positionH>
              <wp:positionV relativeFrom="paragraph">
                <wp:posOffset>405443</wp:posOffset>
              </wp:positionV>
              <wp:extent cx="5985164" cy="0"/>
              <wp:effectExtent l="0" t="0" r="158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5164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DA2D2B3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9pt" to="471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" strokecolor="#4a7ebb" strokeweight="1pt"/>
          </w:pict>
        </mc:Fallback>
      </mc:AlternateContent>
    </w:r>
    <w:r>
      <w:t xml:space="preserve">Town of Erin – Urban Centre Wastewater </w:t>
    </w:r>
  </w:p>
  <w:p w:rsidR="001C1F03" w:rsidRDefault="001C1F03" w:rsidP="001C1F03">
    <w:pPr>
      <w:jc w:val="center"/>
    </w:pPr>
    <w:r>
      <w:t xml:space="preserve">Class Environmental Assessment </w:t>
    </w:r>
  </w:p>
  <w:p w:rsidR="001C1F03" w:rsidRDefault="001C1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90C"/>
    <w:multiLevelType w:val="hybridMultilevel"/>
    <w:tmpl w:val="74EA9E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93982"/>
    <w:multiLevelType w:val="hybridMultilevel"/>
    <w:tmpl w:val="D7C66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540DE"/>
    <w:multiLevelType w:val="hybridMultilevel"/>
    <w:tmpl w:val="A4CE1A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ED2267"/>
    <w:multiLevelType w:val="hybridMultilevel"/>
    <w:tmpl w:val="5B2C22CE"/>
    <w:lvl w:ilvl="0" w:tplc="4BC409C6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="Arial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34E2A"/>
    <w:multiLevelType w:val="hybridMultilevel"/>
    <w:tmpl w:val="AA921E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FA3FD7"/>
    <w:multiLevelType w:val="hybridMultilevel"/>
    <w:tmpl w:val="DCA680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E36DB3"/>
    <w:multiLevelType w:val="hybridMultilevel"/>
    <w:tmpl w:val="6A6C3C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4C3CC9"/>
    <w:multiLevelType w:val="hybridMultilevel"/>
    <w:tmpl w:val="407887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8E"/>
    <w:rsid w:val="000266DF"/>
    <w:rsid w:val="00036088"/>
    <w:rsid w:val="000A2A60"/>
    <w:rsid w:val="000A6DC8"/>
    <w:rsid w:val="000E533C"/>
    <w:rsid w:val="001346CA"/>
    <w:rsid w:val="00135764"/>
    <w:rsid w:val="0017253E"/>
    <w:rsid w:val="001A7B66"/>
    <w:rsid w:val="001C1F03"/>
    <w:rsid w:val="00290485"/>
    <w:rsid w:val="002921F1"/>
    <w:rsid w:val="002A67E0"/>
    <w:rsid w:val="002D28FD"/>
    <w:rsid w:val="00327F13"/>
    <w:rsid w:val="003E28A1"/>
    <w:rsid w:val="00464270"/>
    <w:rsid w:val="004754E3"/>
    <w:rsid w:val="004840B1"/>
    <w:rsid w:val="0049768C"/>
    <w:rsid w:val="004F29D5"/>
    <w:rsid w:val="00506767"/>
    <w:rsid w:val="00556B51"/>
    <w:rsid w:val="005A6188"/>
    <w:rsid w:val="005D2864"/>
    <w:rsid w:val="006150D7"/>
    <w:rsid w:val="006170DA"/>
    <w:rsid w:val="006B2DFD"/>
    <w:rsid w:val="00705620"/>
    <w:rsid w:val="009076B7"/>
    <w:rsid w:val="00925AFC"/>
    <w:rsid w:val="0096048C"/>
    <w:rsid w:val="00A40270"/>
    <w:rsid w:val="00A40737"/>
    <w:rsid w:val="00A83DA8"/>
    <w:rsid w:val="00AD4EC8"/>
    <w:rsid w:val="00B05CD5"/>
    <w:rsid w:val="00B105FB"/>
    <w:rsid w:val="00BB062B"/>
    <w:rsid w:val="00BD5BFA"/>
    <w:rsid w:val="00C4025F"/>
    <w:rsid w:val="00C654DC"/>
    <w:rsid w:val="00C76A41"/>
    <w:rsid w:val="00C8318E"/>
    <w:rsid w:val="00C94291"/>
    <w:rsid w:val="00CA19FD"/>
    <w:rsid w:val="00D42FE4"/>
    <w:rsid w:val="00D74AA9"/>
    <w:rsid w:val="00D9712C"/>
    <w:rsid w:val="00DA41F5"/>
    <w:rsid w:val="00DE0F99"/>
    <w:rsid w:val="00DF2C62"/>
    <w:rsid w:val="00E23208"/>
    <w:rsid w:val="00E23D10"/>
    <w:rsid w:val="00EC6A85"/>
    <w:rsid w:val="00EE449C"/>
    <w:rsid w:val="00F27085"/>
    <w:rsid w:val="00F32470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41B4B2-FB8E-47CE-99B1-05F370B2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8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8E"/>
    <w:pPr>
      <w:ind w:left="720"/>
      <w:contextualSpacing/>
    </w:pPr>
  </w:style>
  <w:style w:type="table" w:styleId="TableGrid">
    <w:name w:val="Table Grid"/>
    <w:basedOn w:val="TableNormal"/>
    <w:uiPriority w:val="59"/>
    <w:rsid w:val="00C8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8318E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1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0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Glass</dc:creator>
  <cp:lastModifiedBy>Jessica Spina</cp:lastModifiedBy>
  <cp:revision>2</cp:revision>
  <dcterms:created xsi:type="dcterms:W3CDTF">2018-03-29T19:19:00Z</dcterms:created>
  <dcterms:modified xsi:type="dcterms:W3CDTF">2018-03-29T19:19:00Z</dcterms:modified>
</cp:coreProperties>
</file>